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经济与管理学院课程思政说课</w:t>
      </w:r>
      <w:r w:rsidR="00C0601E">
        <w:rPr>
          <w:rFonts w:ascii="黑体" w:eastAsia="黑体" w:hAnsi="黑体" w:hint="eastAsia"/>
          <w:sz w:val="36"/>
          <w:szCs w:val="36"/>
        </w:rPr>
        <w:t>稿</w:t>
      </w: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课程名称: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Theme="minorEastAsia" w:hAnsiTheme="minorEastAsia" w:cs="Times New Roman"/>
          <w:sz w:val="24"/>
          <w:szCs w:val="24"/>
          <w:u w:val="single"/>
        </w:rPr>
        <w:t xml:space="preserve">   </w:t>
      </w: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Default="00C0601E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系</w:t>
      </w:r>
      <w:r w:rsidR="00CA314D">
        <w:rPr>
          <w:rFonts w:asciiTheme="minorEastAsia" w:hAnsiTheme="minorEastAsia" w:cs="Times New Roman" w:hint="eastAsia"/>
          <w:sz w:val="24"/>
          <w:szCs w:val="24"/>
        </w:rPr>
        <w:t>:</w:t>
      </w:r>
      <w:r w:rsidR="00CA314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</w:t>
      </w:r>
      <w:r w:rsidR="00CA314D">
        <w:rPr>
          <w:rFonts w:asciiTheme="minorEastAsia" w:hAnsiTheme="minorEastAsia" w:cs="Times New Roman"/>
          <w:sz w:val="24"/>
          <w:szCs w:val="24"/>
          <w:u w:val="single"/>
        </w:rPr>
        <w:t xml:space="preserve">    </w:t>
      </w:r>
      <w:r w:rsidR="00CA314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CA314D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="007C1120">
        <w:rPr>
          <w:rFonts w:asciiTheme="minorEastAsia" w:hAnsiTheme="minorEastAsia" w:cs="Times New Roman"/>
          <w:sz w:val="24"/>
          <w:szCs w:val="24"/>
          <w:u w:val="single"/>
        </w:rPr>
        <w:t xml:space="preserve">          </w:t>
      </w:r>
      <w:bookmarkStart w:id="0" w:name="_GoBack"/>
      <w:bookmarkEnd w:id="0"/>
      <w:r w:rsidR="00CA314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CA314D">
        <w:rPr>
          <w:rFonts w:asciiTheme="minorEastAsia" w:hAnsiTheme="minorEastAsia" w:cs="Times New Roman"/>
          <w:sz w:val="24"/>
          <w:szCs w:val="24"/>
        </w:rPr>
        <w:t xml:space="preserve">   </w:t>
      </w: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授课教师：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cs="Times New Roman"/>
          <w:sz w:val="24"/>
          <w:szCs w:val="24"/>
          <w:u w:val="single"/>
        </w:rPr>
        <w:t xml:space="preserve">               </w:t>
      </w: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P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时间：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cs="Times New Roman"/>
          <w:sz w:val="24"/>
          <w:szCs w:val="24"/>
          <w:u w:val="single"/>
        </w:rPr>
        <w:t xml:space="preserve">               </w:t>
      </w: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CA314D" w:rsidRDefault="00CA314D" w:rsidP="00CA314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课程思政主题：</w:t>
      </w:r>
    </w:p>
    <w:p w:rsidR="00CA314D" w:rsidRDefault="00CA314D" w:rsidP="00CA314D">
      <w:pPr>
        <w:widowControl/>
        <w:spacing w:line="360" w:lineRule="auto"/>
        <w:jc w:val="left"/>
        <w:rPr>
          <w:rFonts w:ascii="黑体" w:eastAsia="黑体" w:hAnsi="黑体"/>
          <w:sz w:val="36"/>
          <w:szCs w:val="36"/>
        </w:rPr>
      </w:pPr>
    </w:p>
    <w:p w:rsidR="00CA314D" w:rsidRPr="00CA314D" w:rsidRDefault="00CA314D" w:rsidP="00CA314D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课程思政目标：</w:t>
      </w:r>
      <w:r w:rsidRPr="00CA314D">
        <w:rPr>
          <w:rFonts w:ascii="宋体" w:eastAsia="宋体" w:hAnsi="宋体" w:hint="eastAsia"/>
          <w:sz w:val="24"/>
          <w:szCs w:val="24"/>
        </w:rPr>
        <w:t>能够体现立德树人</w:t>
      </w:r>
      <w:r>
        <w:rPr>
          <w:rFonts w:ascii="宋体" w:eastAsia="宋体" w:hAnsi="宋体" w:hint="eastAsia"/>
          <w:sz w:val="24"/>
          <w:szCs w:val="24"/>
        </w:rPr>
        <w:t>导向；</w:t>
      </w:r>
      <w:r w:rsidRPr="00CA314D">
        <w:rPr>
          <w:rFonts w:ascii="宋体" w:eastAsia="宋体" w:hAnsi="宋体" w:hint="eastAsia"/>
          <w:sz w:val="24"/>
          <w:szCs w:val="24"/>
        </w:rPr>
        <w:t>符合学生个人发展需要和</w:t>
      </w:r>
      <w:r>
        <w:rPr>
          <w:rFonts w:ascii="宋体" w:eastAsia="宋体" w:hAnsi="宋体" w:hint="eastAsia"/>
          <w:sz w:val="24"/>
          <w:szCs w:val="24"/>
        </w:rPr>
        <w:t xml:space="preserve">应用型人才培养要求； </w:t>
      </w:r>
      <w:r w:rsidRPr="00CA314D">
        <w:rPr>
          <w:rFonts w:ascii="宋体" w:eastAsia="宋体" w:hAnsi="宋体" w:cs="宋体" w:hint="eastAsia"/>
          <w:kern w:val="0"/>
          <w:sz w:val="24"/>
          <w:szCs w:val="24"/>
        </w:rPr>
        <w:t>目标具体明确。</w:t>
      </w:r>
    </w:p>
    <w:p w:rsidR="00CA314D" w:rsidRPr="00C0601E" w:rsidRDefault="00CA314D" w:rsidP="00CA314D">
      <w:pPr>
        <w:widowControl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课程思政元素：</w:t>
      </w:r>
      <w:r w:rsidRPr="00C0601E">
        <w:rPr>
          <w:rFonts w:ascii="宋体" w:eastAsia="宋体" w:hAnsi="宋体" w:hint="eastAsia"/>
          <w:sz w:val="24"/>
          <w:szCs w:val="24"/>
        </w:rPr>
        <w:t>具体明确。</w:t>
      </w:r>
    </w:p>
    <w:p w:rsidR="00CA314D" w:rsidRPr="00C0601E" w:rsidRDefault="00CA314D" w:rsidP="00CA314D">
      <w:pPr>
        <w:widowControl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课程思政设计：</w:t>
      </w:r>
      <w:r w:rsidRPr="00C0601E">
        <w:rPr>
          <w:rFonts w:ascii="宋体" w:eastAsia="宋体" w:hAnsi="宋体" w:hint="eastAsia"/>
          <w:sz w:val="24"/>
          <w:szCs w:val="24"/>
        </w:rPr>
        <w:t>设计理念；</w:t>
      </w:r>
      <w:r w:rsidRPr="00CA314D">
        <w:rPr>
          <w:rFonts w:ascii="宋体" w:eastAsia="宋体" w:hAnsi="宋体" w:hint="eastAsia"/>
          <w:sz w:val="24"/>
          <w:szCs w:val="24"/>
        </w:rPr>
        <w:t>考核模式</w:t>
      </w:r>
      <w:r>
        <w:rPr>
          <w:rFonts w:ascii="宋体" w:eastAsia="宋体" w:hAnsi="宋体" w:hint="eastAsia"/>
          <w:sz w:val="24"/>
          <w:szCs w:val="24"/>
        </w:rPr>
        <w:t>；</w:t>
      </w:r>
      <w:r w:rsidRPr="00CA314D">
        <w:rPr>
          <w:rFonts w:ascii="宋体" w:eastAsia="宋体" w:hAnsi="宋体" w:hint="eastAsia"/>
          <w:sz w:val="24"/>
          <w:szCs w:val="24"/>
        </w:rPr>
        <w:t>学时分配</w:t>
      </w:r>
      <w:r>
        <w:rPr>
          <w:rFonts w:ascii="宋体" w:eastAsia="宋体" w:hAnsi="宋体" w:hint="eastAsia"/>
          <w:sz w:val="24"/>
          <w:szCs w:val="24"/>
        </w:rPr>
        <w:t xml:space="preserve">。 </w:t>
      </w:r>
      <w:r w:rsidRPr="00C0601E">
        <w:rPr>
          <w:rFonts w:ascii="宋体" w:eastAsia="宋体" w:hAnsi="宋体" w:hint="eastAsia"/>
          <w:sz w:val="24"/>
          <w:szCs w:val="24"/>
        </w:rPr>
        <w:t xml:space="preserve"> </w:t>
      </w:r>
    </w:p>
    <w:p w:rsidR="00CA314D" w:rsidRDefault="00CA314D" w:rsidP="00CA314D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课程思政方法：</w:t>
      </w:r>
      <w:r w:rsidRPr="00CA314D">
        <w:rPr>
          <w:rFonts w:ascii="宋体" w:eastAsia="宋体" w:hAnsi="宋体" w:hint="eastAsia"/>
          <w:sz w:val="24"/>
          <w:szCs w:val="24"/>
        </w:rPr>
        <w:t>以学为中心，以教为主导</w:t>
      </w:r>
      <w:r>
        <w:rPr>
          <w:rFonts w:ascii="宋体" w:eastAsia="宋体" w:hAnsi="宋体" w:hint="eastAsia"/>
          <w:sz w:val="24"/>
          <w:szCs w:val="24"/>
        </w:rPr>
        <w:t xml:space="preserve">； </w:t>
      </w:r>
      <w:r w:rsidRPr="00CA314D">
        <w:rPr>
          <w:rFonts w:ascii="宋体" w:eastAsia="宋体" w:hAnsi="宋体" w:hint="eastAsia"/>
          <w:sz w:val="24"/>
          <w:szCs w:val="24"/>
        </w:rPr>
        <w:t>理论密切联系实际</w:t>
      </w:r>
      <w:r>
        <w:rPr>
          <w:rFonts w:ascii="宋体" w:eastAsia="宋体" w:hAnsi="宋体" w:hint="eastAsia"/>
          <w:sz w:val="24"/>
          <w:szCs w:val="24"/>
        </w:rPr>
        <w:t xml:space="preserve">； </w:t>
      </w:r>
      <w:r w:rsidRPr="00CA314D">
        <w:rPr>
          <w:rFonts w:ascii="宋体" w:eastAsia="宋体" w:hAnsi="宋体" w:hint="eastAsia"/>
          <w:sz w:val="24"/>
          <w:szCs w:val="24"/>
        </w:rPr>
        <w:t>运用现代教育技术手段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A314D" w:rsidRPr="00CA314D" w:rsidRDefault="00C0601E" w:rsidP="00CA314D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特色与创新：</w:t>
      </w:r>
      <w:r w:rsidRPr="00C0601E">
        <w:rPr>
          <w:rFonts w:ascii="宋体" w:eastAsia="宋体" w:hAnsi="宋体" w:hint="eastAsia"/>
          <w:sz w:val="24"/>
          <w:szCs w:val="24"/>
        </w:rPr>
        <w:t>突破及独创性； 对同类课程思政建设的积极引导意义和实际借鉴作用。</w:t>
      </w:r>
    </w:p>
    <w:p w:rsidR="00CA314D" w:rsidRPr="00CA314D" w:rsidRDefault="00CA314D" w:rsidP="00CA314D">
      <w:pPr>
        <w:widowControl/>
        <w:rPr>
          <w:rFonts w:ascii="黑体" w:eastAsia="黑体" w:hAnsi="黑体"/>
          <w:sz w:val="36"/>
          <w:szCs w:val="36"/>
        </w:rPr>
      </w:pPr>
    </w:p>
    <w:sectPr w:rsidR="00CA314D" w:rsidRPr="00CA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A7" w:rsidRDefault="00EE37A7" w:rsidP="00646C84">
      <w:r>
        <w:separator/>
      </w:r>
    </w:p>
  </w:endnote>
  <w:endnote w:type="continuationSeparator" w:id="0">
    <w:p w:rsidR="00EE37A7" w:rsidRDefault="00EE37A7" w:rsidP="0064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A7" w:rsidRDefault="00EE37A7" w:rsidP="00646C84">
      <w:r>
        <w:separator/>
      </w:r>
    </w:p>
  </w:footnote>
  <w:footnote w:type="continuationSeparator" w:id="0">
    <w:p w:rsidR="00EE37A7" w:rsidRDefault="00EE37A7" w:rsidP="0064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4D"/>
    <w:rsid w:val="00646C84"/>
    <w:rsid w:val="007C1120"/>
    <w:rsid w:val="009139E5"/>
    <w:rsid w:val="00C0601E"/>
    <w:rsid w:val="00CA314D"/>
    <w:rsid w:val="00E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9F43"/>
  <w15:chartTrackingRefBased/>
  <w15:docId w15:val="{63A0B519-601C-47FB-8024-4E60C9B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</dc:creator>
  <cp:keywords/>
  <dc:description/>
  <cp:lastModifiedBy>MR G</cp:lastModifiedBy>
  <cp:revision>3</cp:revision>
  <dcterms:created xsi:type="dcterms:W3CDTF">2023-07-11T09:15:00Z</dcterms:created>
  <dcterms:modified xsi:type="dcterms:W3CDTF">2023-07-11T09:15:00Z</dcterms:modified>
</cp:coreProperties>
</file>